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1C2EDC" w:rsidRPr="001C2EDC" w14:paraId="16F6B829" w14:textId="77777777" w:rsidTr="001C2EDC">
        <w:tc>
          <w:tcPr>
            <w:tcW w:w="0" w:type="auto"/>
            <w:vAlign w:val="center"/>
            <w:hideMark/>
          </w:tcPr>
          <w:tbl>
            <w:tblPr>
              <w:tblpPr w:leftFromText="45" w:rightFromText="45" w:vertAnchor="text"/>
              <w:tblW w:w="5000" w:type="pct"/>
              <w:shd w:val="clear" w:color="auto" w:fill="EEEEEE"/>
              <w:tblCellMar>
                <w:left w:w="0" w:type="dxa"/>
                <w:right w:w="0" w:type="dxa"/>
              </w:tblCellMar>
              <w:tblLook w:val="04A0" w:firstRow="1" w:lastRow="0" w:firstColumn="1" w:lastColumn="0" w:noHBand="0" w:noVBand="1"/>
            </w:tblPr>
            <w:tblGrid>
              <w:gridCol w:w="9360"/>
            </w:tblGrid>
            <w:tr w:rsidR="001C2EDC" w:rsidRPr="001C2EDC" w14:paraId="7308AEBA" w14:textId="77777777">
              <w:tc>
                <w:tcPr>
                  <w:tcW w:w="0" w:type="auto"/>
                  <w:shd w:val="clear" w:color="auto" w:fill="EEEEEE"/>
                  <w:vAlign w:val="center"/>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1C2EDC" w:rsidRPr="001C2EDC" w14:paraId="2A33B9A8" w14:textId="7777777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600"/>
                          <w:gridCol w:w="150"/>
                        </w:tblGrid>
                        <w:tr w:rsidR="001C2EDC" w:rsidRPr="001C2EDC" w14:paraId="724E8005"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600"/>
                              </w:tblGrid>
                              <w:tr w:rsidR="001C2EDC" w:rsidRPr="001C2EDC" w14:paraId="2AF6CE97"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600"/>
                                    </w:tblGrid>
                                    <w:tr w:rsidR="001C2EDC" w:rsidRPr="001C2EDC" w14:paraId="1E9D7D2E" w14:textId="77777777">
                                      <w:tc>
                                        <w:tcPr>
                                          <w:tcW w:w="0" w:type="auto"/>
                                          <w:vAlign w:val="center"/>
                                          <w:hideMark/>
                                        </w:tcPr>
                                        <w:p w14:paraId="7A5B60CC" w14:textId="69802FE5" w:rsidR="001C2EDC" w:rsidRPr="001C2EDC" w:rsidRDefault="001C2EDC" w:rsidP="001C2EDC">
                                          <w:pPr>
                                            <w:spacing w:after="0" w:line="15" w:lineRule="atLeast"/>
                                            <w:jc w:val="center"/>
                                            <w:rPr>
                                              <w:rFonts w:ascii="Times New Roman" w:eastAsia="Times New Roman" w:hAnsi="Times New Roman" w:cs="Times New Roman"/>
                                              <w:sz w:val="24"/>
                                              <w:szCs w:val="24"/>
                                            </w:rPr>
                                          </w:pPr>
                                          <w:bookmarkStart w:id="0" w:name="_GoBack"/>
                                          <w:bookmarkEnd w:id="0"/>
                                          <w:r w:rsidRPr="001C2EDC">
                                            <w:rPr>
                                              <w:rFonts w:ascii="Times New Roman" w:eastAsia="Times New Roman" w:hAnsi="Times New Roman" w:cs="Times New Roman"/>
                                              <w:noProof/>
                                              <w:sz w:val="24"/>
                                              <w:szCs w:val="24"/>
                                            </w:rPr>
                                            <w:drawing>
                                              <wp:inline distT="0" distB="0" distL="0" distR="0" wp14:anchorId="0EBDE513" wp14:editId="2CFFB99B">
                                                <wp:extent cx="1619250" cy="628650"/>
                                                <wp:effectExtent l="0" t="0" r="0" b="0"/>
                                                <wp:docPr id="5" name="Picture 5" descr="Associated Equipment Distribu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ed Equipment Distribut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628650"/>
                                                        </a:xfrm>
                                                        <a:prstGeom prst="rect">
                                                          <a:avLst/>
                                                        </a:prstGeom>
                                                        <a:noFill/>
                                                        <a:ln>
                                                          <a:noFill/>
                                                        </a:ln>
                                                      </pic:spPr>
                                                    </pic:pic>
                                                  </a:graphicData>
                                                </a:graphic>
                                              </wp:inline>
                                            </w:drawing>
                                          </w:r>
                                        </w:p>
                                      </w:tc>
                                    </w:tr>
                                    <w:tr w:rsidR="001C2EDC" w:rsidRPr="001C2EDC" w14:paraId="6C6A57D5" w14:textId="77777777">
                                      <w:tc>
                                        <w:tcPr>
                                          <w:tcW w:w="0" w:type="auto"/>
                                          <w:vAlign w:val="center"/>
                                          <w:hideMark/>
                                        </w:tcPr>
                                        <w:p w14:paraId="1AD805FC" w14:textId="77777777" w:rsidR="001C2EDC" w:rsidRPr="001C2EDC" w:rsidRDefault="001C2EDC" w:rsidP="001C2EDC">
                                          <w:pPr>
                                            <w:spacing w:after="0" w:line="15" w:lineRule="atLeast"/>
                                            <w:jc w:val="center"/>
                                            <w:rPr>
                                              <w:rFonts w:ascii="Times New Roman" w:eastAsia="Times New Roman" w:hAnsi="Times New Roman" w:cs="Times New Roman"/>
                                              <w:sz w:val="24"/>
                                              <w:szCs w:val="24"/>
                                            </w:rPr>
                                          </w:pPr>
                                        </w:p>
                                      </w:tc>
                                    </w:tr>
                                  </w:tbl>
                                  <w:p w14:paraId="46B86490" w14:textId="77777777" w:rsidR="001C2EDC" w:rsidRPr="001C2EDC" w:rsidRDefault="001C2EDC" w:rsidP="001C2EDC">
                                    <w:pPr>
                                      <w:spacing w:after="0" w:line="240" w:lineRule="auto"/>
                                      <w:rPr>
                                        <w:rFonts w:ascii="Times New Roman" w:eastAsia="Times New Roman" w:hAnsi="Times New Roman" w:cs="Times New Roman"/>
                                        <w:sz w:val="24"/>
                                        <w:szCs w:val="24"/>
                                      </w:rPr>
                                    </w:pPr>
                                  </w:p>
                                </w:tc>
                              </w:tr>
                            </w:tbl>
                            <w:p w14:paraId="59604E5F" w14:textId="77777777" w:rsidR="001C2EDC" w:rsidRPr="001C2EDC" w:rsidRDefault="001C2EDC" w:rsidP="001C2EDC">
                              <w:pPr>
                                <w:spacing w:after="0" w:line="240" w:lineRule="auto"/>
                                <w:rPr>
                                  <w:rFonts w:ascii="Times New Roman" w:eastAsia="Times New Roman" w:hAnsi="Times New Roman" w:cs="Times New Roman"/>
                                  <w:sz w:val="24"/>
                                  <w:szCs w:val="24"/>
                                </w:rPr>
                              </w:pPr>
                            </w:p>
                          </w:tc>
                          <w:tc>
                            <w:tcPr>
                              <w:tcW w:w="150" w:type="dxa"/>
                              <w:shd w:val="clear" w:color="auto" w:fill="FFFFFF"/>
                              <w:vAlign w:val="center"/>
                              <w:hideMark/>
                            </w:tcPr>
                            <w:p w14:paraId="5EAB7258" w14:textId="323FA909" w:rsidR="001C2EDC" w:rsidRPr="001C2EDC" w:rsidRDefault="001C2EDC" w:rsidP="001C2EDC">
                              <w:pPr>
                                <w:spacing w:after="0" w:line="240" w:lineRule="auto"/>
                                <w:rPr>
                                  <w:rFonts w:ascii="Times New Roman" w:eastAsia="Times New Roman" w:hAnsi="Times New Roman" w:cs="Times New Roman"/>
                                  <w:sz w:val="24"/>
                                  <w:szCs w:val="24"/>
                                </w:rPr>
                              </w:pPr>
                              <w:r w:rsidRPr="001C2EDC">
                                <w:rPr>
                                  <w:rFonts w:ascii="Times New Roman" w:eastAsia="Times New Roman" w:hAnsi="Times New Roman" w:cs="Times New Roman"/>
                                  <w:noProof/>
                                  <w:sz w:val="24"/>
                                  <w:szCs w:val="24"/>
                                </w:rPr>
                                <w:drawing>
                                  <wp:inline distT="0" distB="0" distL="0" distR="0" wp14:anchorId="2609D44F" wp14:editId="255468A8">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89228CA" w14:textId="77777777" w:rsidR="001C2EDC" w:rsidRPr="001C2EDC" w:rsidRDefault="001C2EDC" w:rsidP="001C2EDC">
                        <w:pPr>
                          <w:spacing w:after="0" w:line="240" w:lineRule="auto"/>
                          <w:rPr>
                            <w:rFonts w:ascii="Arial" w:eastAsia="Times New Roman" w:hAnsi="Arial" w:cs="Arial"/>
                            <w:color w:val="515151"/>
                            <w:sz w:val="21"/>
                            <w:szCs w:val="21"/>
                          </w:rPr>
                        </w:pPr>
                      </w:p>
                    </w:tc>
                  </w:tr>
                </w:tbl>
                <w:p w14:paraId="1D662791" w14:textId="77777777" w:rsidR="001C2EDC" w:rsidRPr="001C2EDC" w:rsidRDefault="001C2EDC" w:rsidP="001C2EDC">
                  <w:pPr>
                    <w:spacing w:after="0" w:line="240" w:lineRule="auto"/>
                    <w:jc w:val="center"/>
                    <w:rPr>
                      <w:rFonts w:ascii="Times New Roman" w:eastAsia="Times New Roman" w:hAnsi="Times New Roman" w:cs="Times New Roman"/>
                      <w:sz w:val="24"/>
                      <w:szCs w:val="24"/>
                    </w:rPr>
                  </w:pPr>
                </w:p>
              </w:tc>
            </w:tr>
          </w:tbl>
          <w:p w14:paraId="2F241998" w14:textId="77777777" w:rsidR="001C2EDC" w:rsidRPr="001C2EDC" w:rsidRDefault="001C2EDC" w:rsidP="001C2EDC">
            <w:pPr>
              <w:spacing w:after="0" w:line="240" w:lineRule="auto"/>
              <w:jc w:val="center"/>
              <w:rPr>
                <w:rFonts w:ascii="Times New Roman" w:eastAsia="Times New Roman" w:hAnsi="Times New Roman" w:cs="Times New Roman"/>
                <w:color w:val="000000"/>
                <w:sz w:val="27"/>
                <w:szCs w:val="27"/>
              </w:rPr>
            </w:pPr>
          </w:p>
        </w:tc>
      </w:tr>
    </w:tbl>
    <w:p w14:paraId="1203AB81" w14:textId="77777777" w:rsidR="001C2EDC" w:rsidRPr="001C2EDC" w:rsidRDefault="001C2EDC" w:rsidP="001C2ED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C2EDC" w:rsidRPr="001C2EDC" w14:paraId="10780F92" w14:textId="77777777" w:rsidTr="001C2EDC">
        <w:tc>
          <w:tcPr>
            <w:tcW w:w="0" w:type="auto"/>
            <w:vAlign w:val="center"/>
            <w:hideMark/>
          </w:tcPr>
          <w:tbl>
            <w:tblPr>
              <w:tblpPr w:leftFromText="45" w:rightFromText="45" w:vertAnchor="text"/>
              <w:tblW w:w="5000" w:type="pct"/>
              <w:shd w:val="clear" w:color="auto" w:fill="EEEEEE"/>
              <w:tblCellMar>
                <w:left w:w="0" w:type="dxa"/>
                <w:right w:w="0" w:type="dxa"/>
              </w:tblCellMar>
              <w:tblLook w:val="04A0" w:firstRow="1" w:lastRow="0" w:firstColumn="1" w:lastColumn="0" w:noHBand="0" w:noVBand="1"/>
            </w:tblPr>
            <w:tblGrid>
              <w:gridCol w:w="9360"/>
            </w:tblGrid>
            <w:tr w:rsidR="001C2EDC" w:rsidRPr="001C2EDC" w14:paraId="03D98260" w14:textId="77777777">
              <w:tc>
                <w:tcPr>
                  <w:tcW w:w="0" w:type="auto"/>
                  <w:shd w:val="clear" w:color="auto" w:fill="EEEEEE"/>
                  <w:vAlign w:val="center"/>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1C2EDC" w:rsidRPr="001C2EDC" w14:paraId="131D4531" w14:textId="7777777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1C2EDC" w:rsidRPr="001C2EDC" w14:paraId="7161ADB3"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1C2EDC" w:rsidRPr="001C2EDC" w14:paraId="019D7F51" w14:textId="77777777">
                                <w:tc>
                                  <w:tcPr>
                                    <w:tcW w:w="0" w:type="auto"/>
                                    <w:shd w:val="clear" w:color="auto" w:fill="FFFFFF"/>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1C2EDC" w:rsidRPr="001C2EDC" w14:paraId="0292A77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600"/>
                                          </w:tblGrid>
                                          <w:tr w:rsidR="001C2EDC" w:rsidRPr="001C2EDC" w14:paraId="25F04793" w14:textId="77777777">
                                            <w:tc>
                                              <w:tcPr>
                                                <w:tcW w:w="0" w:type="auto"/>
                                                <w:tcBorders>
                                                  <w:bottom w:val="single" w:sz="36" w:space="0" w:color="00457C"/>
                                                </w:tcBorders>
                                                <w:vAlign w:val="center"/>
                                                <w:hideMark/>
                                              </w:tcPr>
                                              <w:p w14:paraId="31D72697" w14:textId="1F786A27" w:rsidR="001C2EDC" w:rsidRPr="001C2EDC" w:rsidRDefault="001C2EDC" w:rsidP="001C2EDC">
                                                <w:pPr>
                                                  <w:spacing w:after="0" w:line="15" w:lineRule="atLeast"/>
                                                  <w:rPr>
                                                    <w:rFonts w:ascii="Times New Roman" w:eastAsia="Times New Roman" w:hAnsi="Times New Roman" w:cs="Times New Roman"/>
                                                    <w:sz w:val="24"/>
                                                    <w:szCs w:val="24"/>
                                                  </w:rPr>
                                                </w:pPr>
                                                <w:r w:rsidRPr="001C2EDC">
                                                  <w:rPr>
                                                    <w:rFonts w:ascii="Times New Roman" w:eastAsia="Times New Roman" w:hAnsi="Times New Roman" w:cs="Times New Roman"/>
                                                    <w:noProof/>
                                                    <w:sz w:val="24"/>
                                                    <w:szCs w:val="24"/>
                                                  </w:rPr>
                                                  <w:drawing>
                                                    <wp:inline distT="0" distB="0" distL="0" distR="0" wp14:anchorId="62229C56" wp14:editId="686901D6">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C2EDC" w:rsidRPr="001C2EDC" w14:paraId="45D6D646" w14:textId="77777777">
                                            <w:tc>
                                              <w:tcPr>
                                                <w:tcW w:w="0" w:type="auto"/>
                                                <w:vAlign w:val="center"/>
                                                <w:hideMark/>
                                              </w:tcPr>
                                              <w:p w14:paraId="0DF68847" w14:textId="5ECDF693" w:rsidR="001C2EDC" w:rsidRPr="001C2EDC" w:rsidRDefault="001C2EDC" w:rsidP="001C2EDC">
                                                <w:pPr>
                                                  <w:spacing w:after="0" w:line="15" w:lineRule="atLeast"/>
                                                  <w:rPr>
                                                    <w:rFonts w:ascii="Times New Roman" w:eastAsia="Times New Roman" w:hAnsi="Times New Roman" w:cs="Times New Roman"/>
                                                    <w:sz w:val="24"/>
                                                    <w:szCs w:val="24"/>
                                                  </w:rPr>
                                                </w:pPr>
                                                <w:r w:rsidRPr="001C2EDC">
                                                  <w:rPr>
                                                    <w:rFonts w:ascii="Times New Roman" w:eastAsia="Times New Roman" w:hAnsi="Times New Roman" w:cs="Times New Roman"/>
                                                    <w:noProof/>
                                                    <w:sz w:val="24"/>
                                                    <w:szCs w:val="24"/>
                                                  </w:rPr>
                                                  <w:drawing>
                                                    <wp:inline distT="0" distB="0" distL="0" distR="0" wp14:anchorId="64D46D93" wp14:editId="38744027">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DE70409" w14:textId="77777777" w:rsidR="001C2EDC" w:rsidRPr="001C2EDC" w:rsidRDefault="001C2EDC" w:rsidP="001C2EDC">
                                          <w:pPr>
                                            <w:spacing w:after="0" w:line="240" w:lineRule="auto"/>
                                            <w:rPr>
                                              <w:rFonts w:ascii="Times New Roman" w:eastAsia="Times New Roman" w:hAnsi="Times New Roman" w:cs="Times New Roman"/>
                                              <w:sz w:val="24"/>
                                              <w:szCs w:val="24"/>
                                            </w:rPr>
                                          </w:pPr>
                                        </w:p>
                                      </w:tc>
                                    </w:tr>
                                  </w:tbl>
                                  <w:p w14:paraId="4F300E32" w14:textId="77777777" w:rsidR="001C2EDC" w:rsidRPr="001C2EDC" w:rsidRDefault="001C2EDC" w:rsidP="001C2EDC">
                                    <w:pPr>
                                      <w:spacing w:after="0" w:line="240" w:lineRule="auto"/>
                                      <w:rPr>
                                        <w:rFonts w:ascii="Times New Roman" w:eastAsia="Times New Roman" w:hAnsi="Times New Roman" w:cs="Times New Roman"/>
                                        <w:sz w:val="24"/>
                                        <w:szCs w:val="24"/>
                                      </w:rPr>
                                    </w:pPr>
                                  </w:p>
                                </w:tc>
                              </w:tr>
                            </w:tbl>
                            <w:p w14:paraId="122A072B" w14:textId="77777777" w:rsidR="001C2EDC" w:rsidRPr="001C2EDC" w:rsidRDefault="001C2EDC" w:rsidP="001C2EDC">
                              <w:pPr>
                                <w:spacing w:after="0" w:line="240" w:lineRule="auto"/>
                                <w:rPr>
                                  <w:rFonts w:ascii="Times New Roman" w:eastAsia="Times New Roman" w:hAnsi="Times New Roman" w:cs="Times New Roman"/>
                                  <w:sz w:val="24"/>
                                  <w:szCs w:val="24"/>
                                </w:rPr>
                              </w:pPr>
                            </w:p>
                          </w:tc>
                        </w:tr>
                      </w:tbl>
                      <w:p w14:paraId="4B519065" w14:textId="77777777" w:rsidR="001C2EDC" w:rsidRPr="001C2EDC" w:rsidRDefault="001C2EDC" w:rsidP="001C2EDC">
                        <w:pPr>
                          <w:spacing w:after="0" w:line="240" w:lineRule="auto"/>
                          <w:rPr>
                            <w:rFonts w:ascii="Arial" w:eastAsia="Times New Roman" w:hAnsi="Arial" w:cs="Arial"/>
                            <w:color w:val="515151"/>
                            <w:sz w:val="21"/>
                            <w:szCs w:val="21"/>
                          </w:rPr>
                        </w:pPr>
                      </w:p>
                    </w:tc>
                  </w:tr>
                </w:tbl>
                <w:p w14:paraId="64F41BC0" w14:textId="77777777" w:rsidR="001C2EDC" w:rsidRPr="001C2EDC" w:rsidRDefault="001C2EDC" w:rsidP="001C2EDC">
                  <w:pPr>
                    <w:spacing w:after="0" w:line="240" w:lineRule="auto"/>
                    <w:jc w:val="center"/>
                    <w:rPr>
                      <w:rFonts w:ascii="Times New Roman" w:eastAsia="Times New Roman" w:hAnsi="Times New Roman" w:cs="Times New Roman"/>
                      <w:sz w:val="24"/>
                      <w:szCs w:val="24"/>
                    </w:rPr>
                  </w:pPr>
                </w:p>
              </w:tc>
            </w:tr>
          </w:tbl>
          <w:p w14:paraId="4A6B4663" w14:textId="77777777" w:rsidR="001C2EDC" w:rsidRPr="001C2EDC" w:rsidRDefault="001C2EDC" w:rsidP="001C2EDC">
            <w:pPr>
              <w:spacing w:after="0" w:line="240" w:lineRule="auto"/>
              <w:jc w:val="center"/>
              <w:rPr>
                <w:rFonts w:ascii="Times New Roman" w:eastAsia="Times New Roman" w:hAnsi="Times New Roman" w:cs="Times New Roman"/>
                <w:color w:val="000000"/>
                <w:sz w:val="27"/>
                <w:szCs w:val="27"/>
              </w:rPr>
            </w:pPr>
          </w:p>
        </w:tc>
      </w:tr>
    </w:tbl>
    <w:p w14:paraId="68FA1214" w14:textId="77777777" w:rsidR="001C2EDC" w:rsidRPr="001C2EDC" w:rsidRDefault="001C2EDC" w:rsidP="001C2ED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C2EDC" w:rsidRPr="001C2EDC" w14:paraId="13ADA90B" w14:textId="77777777" w:rsidTr="001C2EDC">
        <w:tc>
          <w:tcPr>
            <w:tcW w:w="0" w:type="auto"/>
            <w:vAlign w:val="center"/>
            <w:hideMark/>
          </w:tcPr>
          <w:tbl>
            <w:tblPr>
              <w:tblpPr w:leftFromText="45" w:rightFromText="45" w:vertAnchor="text"/>
              <w:tblW w:w="5000" w:type="pct"/>
              <w:shd w:val="clear" w:color="auto" w:fill="EEEEEE"/>
              <w:tblCellMar>
                <w:left w:w="0" w:type="dxa"/>
                <w:right w:w="0" w:type="dxa"/>
              </w:tblCellMar>
              <w:tblLook w:val="04A0" w:firstRow="1" w:lastRow="0" w:firstColumn="1" w:lastColumn="0" w:noHBand="0" w:noVBand="1"/>
            </w:tblPr>
            <w:tblGrid>
              <w:gridCol w:w="9360"/>
            </w:tblGrid>
            <w:tr w:rsidR="001C2EDC" w:rsidRPr="001C2EDC" w14:paraId="5A3B9EF4" w14:textId="77777777">
              <w:tc>
                <w:tcPr>
                  <w:tcW w:w="0" w:type="auto"/>
                  <w:shd w:val="clear" w:color="auto" w:fill="EEEEEE"/>
                  <w:vAlign w:val="center"/>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1C2EDC" w:rsidRPr="001C2EDC" w14:paraId="05218387" w14:textId="7777777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150"/>
                          <w:gridCol w:w="9600"/>
                        </w:tblGrid>
                        <w:tr w:rsidR="001C2EDC" w:rsidRPr="001C2EDC" w14:paraId="4E4F9CB3" w14:textId="77777777">
                          <w:tc>
                            <w:tcPr>
                              <w:tcW w:w="150" w:type="dxa"/>
                              <w:shd w:val="clear" w:color="auto" w:fill="FFFFFF"/>
                              <w:vAlign w:val="center"/>
                              <w:hideMark/>
                            </w:tcPr>
                            <w:p w14:paraId="5C947263" w14:textId="455B8336" w:rsidR="001C2EDC" w:rsidRPr="001C2EDC" w:rsidRDefault="001C2EDC" w:rsidP="001C2EDC">
                              <w:pPr>
                                <w:spacing w:after="0" w:line="240" w:lineRule="auto"/>
                                <w:rPr>
                                  <w:rFonts w:ascii="Times New Roman" w:eastAsia="Times New Roman" w:hAnsi="Times New Roman" w:cs="Times New Roman"/>
                                  <w:sz w:val="24"/>
                                  <w:szCs w:val="24"/>
                                </w:rPr>
                              </w:pPr>
                              <w:r w:rsidRPr="001C2EDC">
                                <w:rPr>
                                  <w:rFonts w:ascii="Times New Roman" w:eastAsia="Times New Roman" w:hAnsi="Times New Roman" w:cs="Times New Roman"/>
                                  <w:noProof/>
                                  <w:sz w:val="24"/>
                                  <w:szCs w:val="24"/>
                                </w:rPr>
                                <w:drawing>
                                  <wp:inline distT="0" distB="0" distL="0" distR="0" wp14:anchorId="447C948B" wp14:editId="3E89BE6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600"/>
                              </w:tblGrid>
                              <w:tr w:rsidR="001C2EDC" w:rsidRPr="001C2EDC" w14:paraId="01517C0C" w14:textId="77777777">
                                <w:tc>
                                  <w:tcPr>
                                    <w:tcW w:w="0" w:type="auto"/>
                                    <w:shd w:val="clear" w:color="auto" w:fill="FFFFFF"/>
                                    <w:tcMar>
                                      <w:top w:w="150" w:type="dxa"/>
                                      <w:left w:w="150" w:type="dxa"/>
                                      <w:bottom w:w="150" w:type="dxa"/>
                                      <w:right w:w="15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00"/>
                                    </w:tblGrid>
                                    <w:tr w:rsidR="001C2EDC" w:rsidRPr="001C2EDC" w14:paraId="5C820272"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00"/>
                                          </w:tblGrid>
                                          <w:tr w:rsidR="001C2EDC" w:rsidRPr="001C2EDC" w14:paraId="0C24A8E3" w14:textId="77777777">
                                            <w:tc>
                                              <w:tcPr>
                                                <w:tcW w:w="0" w:type="auto"/>
                                                <w:shd w:val="clear" w:color="auto" w:fill="FFFFFF"/>
                                                <w:vAlign w:val="center"/>
                                                <w:hideMark/>
                                              </w:tcPr>
                                              <w:p w14:paraId="45F53A19" w14:textId="77777777" w:rsidR="001C2EDC" w:rsidRPr="001C2EDC" w:rsidRDefault="001C2EDC" w:rsidP="001C2EDC">
                                                <w:pPr>
                                                  <w:spacing w:after="0" w:line="563" w:lineRule="atLeast"/>
                                                  <w:jc w:val="center"/>
                                                  <w:outlineLvl w:val="0"/>
                                                  <w:rPr>
                                                    <w:rFonts w:ascii="Arial" w:eastAsia="Times New Roman" w:hAnsi="Arial" w:cs="Arial"/>
                                                    <w:color w:val="333333"/>
                                                    <w:kern w:val="36"/>
                                                    <w:sz w:val="38"/>
                                                    <w:szCs w:val="38"/>
                                                  </w:rPr>
                                                </w:pPr>
                                                <w:r w:rsidRPr="001C2EDC">
                                                  <w:rPr>
                                                    <w:rFonts w:ascii="Arial" w:eastAsia="Times New Roman" w:hAnsi="Arial" w:cs="Arial"/>
                                                    <w:b/>
                                                    <w:bCs/>
                                                    <w:color w:val="333333"/>
                                                    <w:kern w:val="36"/>
                                                    <w:sz w:val="38"/>
                                                    <w:szCs w:val="38"/>
                                                  </w:rPr>
                                                  <w:t>Template Letter for Vaccination of</w:t>
                                                </w:r>
                                              </w:p>
                                              <w:p w14:paraId="6BC2ADC4" w14:textId="035C5672" w:rsidR="001C2EDC" w:rsidRPr="001C2EDC" w:rsidRDefault="001C2EDC" w:rsidP="001C2EDC">
                                                <w:pPr>
                                                  <w:spacing w:after="0" w:line="563" w:lineRule="atLeast"/>
                                                  <w:jc w:val="center"/>
                                                  <w:outlineLvl w:val="0"/>
                                                  <w:rPr>
                                                    <w:rFonts w:ascii="Arial" w:eastAsia="Times New Roman" w:hAnsi="Arial" w:cs="Arial"/>
                                                    <w:color w:val="333333"/>
                                                    <w:kern w:val="36"/>
                                                    <w:sz w:val="24"/>
                                                    <w:szCs w:val="24"/>
                                                  </w:rPr>
                                                </w:pPr>
                                                <w:r w:rsidRPr="001C2EDC">
                                                  <w:rPr>
                                                    <w:rFonts w:ascii="Arial" w:eastAsia="Times New Roman" w:hAnsi="Arial" w:cs="Arial"/>
                                                    <w:b/>
                                                    <w:bCs/>
                                                    <w:color w:val="333333"/>
                                                    <w:kern w:val="36"/>
                                                    <w:sz w:val="38"/>
                                                    <w:szCs w:val="38"/>
                                                  </w:rPr>
                                                  <w:t>Equipment Industry Essential Workers</w:t>
                                                </w:r>
                                                <w:r>
                                                  <w:rPr>
                                                    <w:rFonts w:ascii="Arial" w:eastAsia="Times New Roman" w:hAnsi="Arial" w:cs="Arial"/>
                                                    <w:b/>
                                                    <w:bCs/>
                                                    <w:color w:val="333333"/>
                                                    <w:kern w:val="36"/>
                                                    <w:sz w:val="38"/>
                                                    <w:szCs w:val="38"/>
                                                  </w:rPr>
                                                  <w:t xml:space="preserve"> </w:t>
                                                </w:r>
                                                <w:r w:rsidRPr="001C2EDC">
                                                  <w:rPr>
                                                    <w:rFonts w:ascii="Arial" w:eastAsia="Times New Roman" w:hAnsi="Arial" w:cs="Arial"/>
                                                    <w:b/>
                                                    <w:bCs/>
                                                    <w:color w:val="333333"/>
                                                    <w:kern w:val="36"/>
                                                    <w:sz w:val="24"/>
                                                    <w:szCs w:val="24"/>
                                                  </w:rPr>
                                                  <w:t>(January, 2021)</w:t>
                                                </w:r>
                                              </w:p>
                                              <w:p w14:paraId="26912C7E" w14:textId="77777777" w:rsidR="001C2EDC" w:rsidRPr="001C2EDC" w:rsidRDefault="001C2EDC" w:rsidP="001C2EDC">
                                                <w:pPr>
                                                  <w:spacing w:after="0" w:line="315" w:lineRule="atLeast"/>
                                                  <w:rPr>
                                                    <w:rFonts w:ascii="Arial" w:eastAsia="Times New Roman" w:hAnsi="Arial" w:cs="Arial"/>
                                                    <w:color w:val="515151"/>
                                                    <w:sz w:val="21"/>
                                                    <w:szCs w:val="21"/>
                                                  </w:rPr>
                                                </w:pPr>
                                                <w:r w:rsidRPr="001C2EDC">
                                                  <w:rPr>
                                                    <w:rFonts w:ascii="Arial" w:eastAsia="Times New Roman" w:hAnsi="Arial" w:cs="Arial"/>
                                                    <w:color w:val="515151"/>
                                                    <w:sz w:val="21"/>
                                                    <w:szCs w:val="21"/>
                                                  </w:rPr>
                                                  <w:t> </w:t>
                                                </w:r>
                                              </w:p>
                                              <w:p w14:paraId="2A64B404" w14:textId="77777777" w:rsidR="001C2EDC" w:rsidRPr="001C2EDC" w:rsidRDefault="001C2EDC" w:rsidP="001C2EDC">
                                                <w:pPr>
                                                  <w:spacing w:after="0" w:line="315" w:lineRule="atLeast"/>
                                                  <w:rPr>
                                                    <w:rFonts w:ascii="Arial" w:eastAsia="Times New Roman" w:hAnsi="Arial" w:cs="Arial"/>
                                                    <w:color w:val="515151"/>
                                                    <w:sz w:val="21"/>
                                                    <w:szCs w:val="21"/>
                                                  </w:rPr>
                                                </w:pPr>
                                                <w:r w:rsidRPr="001C2EDC">
                                                  <w:rPr>
                                                    <w:rFonts w:ascii="Arial" w:eastAsia="Times New Roman" w:hAnsi="Arial" w:cs="Arial"/>
                                                    <w:color w:val="333333"/>
                                                    <w:sz w:val="21"/>
                                                    <w:szCs w:val="21"/>
                                                  </w:rPr>
                                                  <w:t>States and localities are in the process of distributing COVID-19 vaccines. Stages or phases for vaccine eligibility are based on varying factors, including age, medical history, the occupation of the individual and other considerations.</w:t>
                                                </w:r>
                                              </w:p>
                                              <w:p w14:paraId="745AD9E9" w14:textId="77777777" w:rsidR="001C2EDC" w:rsidRPr="001C2EDC" w:rsidRDefault="001C2EDC" w:rsidP="001C2EDC">
                                                <w:pPr>
                                                  <w:spacing w:after="0" w:line="315" w:lineRule="atLeast"/>
                                                  <w:rPr>
                                                    <w:rFonts w:ascii="Arial" w:eastAsia="Times New Roman" w:hAnsi="Arial" w:cs="Arial"/>
                                                    <w:color w:val="515151"/>
                                                    <w:sz w:val="21"/>
                                                    <w:szCs w:val="21"/>
                                                  </w:rPr>
                                                </w:pPr>
                                                <w:r w:rsidRPr="001C2EDC">
                                                  <w:rPr>
                                                    <w:rFonts w:ascii="Arial" w:eastAsia="Times New Roman" w:hAnsi="Arial" w:cs="Arial"/>
                                                    <w:color w:val="515151"/>
                                                    <w:sz w:val="21"/>
                                                    <w:szCs w:val="21"/>
                                                  </w:rPr>
                                                  <w:t> </w:t>
                                                </w:r>
                                              </w:p>
                                              <w:p w14:paraId="5C66C564" w14:textId="77777777" w:rsidR="001C2EDC" w:rsidRPr="001C2EDC" w:rsidRDefault="001C2EDC" w:rsidP="001C2EDC">
                                                <w:pPr>
                                                  <w:spacing w:after="0" w:line="315" w:lineRule="atLeast"/>
                                                  <w:rPr>
                                                    <w:rFonts w:ascii="Arial" w:eastAsia="Times New Roman" w:hAnsi="Arial" w:cs="Arial"/>
                                                    <w:color w:val="515151"/>
                                                    <w:sz w:val="21"/>
                                                    <w:szCs w:val="21"/>
                                                  </w:rPr>
                                                </w:pPr>
                                                <w:r w:rsidRPr="001C2EDC">
                                                  <w:rPr>
                                                    <w:rFonts w:ascii="Arial" w:eastAsia="Times New Roman" w:hAnsi="Arial" w:cs="Arial"/>
                                                    <w:color w:val="333333"/>
                                                    <w:sz w:val="21"/>
                                                    <w:szCs w:val="21"/>
                                                  </w:rPr>
                                                  <w:t>Many jurisdictions are giving priority to individuals that are considered “essential workers,” often referencing</w:t>
                                                </w:r>
                                                <w:r w:rsidRPr="001C2EDC">
                                                  <w:rPr>
                                                    <w:rFonts w:ascii="Arial" w:eastAsia="Times New Roman" w:hAnsi="Arial" w:cs="Arial"/>
                                                    <w:color w:val="515151"/>
                                                    <w:sz w:val="21"/>
                                                    <w:szCs w:val="21"/>
                                                  </w:rPr>
                                                  <w:t> </w:t>
                                                </w:r>
                                                <w:hyperlink r:id="rId11" w:tgtFrame="_blank" w:history="1">
                                                  <w:r w:rsidRPr="001C2EDC">
                                                    <w:rPr>
                                                      <w:rFonts w:ascii="Arial" w:eastAsia="Times New Roman" w:hAnsi="Arial" w:cs="Arial"/>
                                                      <w:color w:val="1806CC"/>
                                                      <w:sz w:val="21"/>
                                                      <w:szCs w:val="21"/>
                                                    </w:rPr>
                                                    <w:t>the U.S. Department of Homeland Security’s Cybersecurity &amp; Infrastructure Security Agency (CISA)</w:t>
                                                  </w:r>
                                                </w:hyperlink>
                                                <w:r w:rsidRPr="001C2EDC">
                                                  <w:rPr>
                                                    <w:rFonts w:ascii="Arial" w:eastAsia="Times New Roman" w:hAnsi="Arial" w:cs="Arial"/>
                                                    <w:color w:val="333333"/>
                                                    <w:sz w:val="21"/>
                                                    <w:szCs w:val="21"/>
                                                  </w:rPr>
                                                  <w:t>. Please note that these guidelines are advisory to states and localities, not mandatory. While some states may specifically reference CISA’s guidance, others are likely to make their own determinations.</w:t>
                                                </w:r>
                                              </w:p>
                                              <w:p w14:paraId="6DAF7002" w14:textId="77777777" w:rsidR="001C2EDC" w:rsidRPr="001C2EDC" w:rsidRDefault="001C2EDC" w:rsidP="001C2EDC">
                                                <w:pPr>
                                                  <w:spacing w:after="0" w:line="315" w:lineRule="atLeast"/>
                                                  <w:rPr>
                                                    <w:rFonts w:ascii="Arial" w:eastAsia="Times New Roman" w:hAnsi="Arial" w:cs="Arial"/>
                                                    <w:color w:val="515151"/>
                                                    <w:sz w:val="21"/>
                                                    <w:szCs w:val="21"/>
                                                  </w:rPr>
                                                </w:pPr>
                                                <w:r w:rsidRPr="001C2EDC">
                                                  <w:rPr>
                                                    <w:rFonts w:ascii="Arial" w:eastAsia="Times New Roman" w:hAnsi="Arial" w:cs="Arial"/>
                                                    <w:color w:val="515151"/>
                                                    <w:sz w:val="21"/>
                                                    <w:szCs w:val="21"/>
                                                  </w:rPr>
                                                  <w:t> </w:t>
                                                </w:r>
                                              </w:p>
                                              <w:p w14:paraId="7E68DF07" w14:textId="77777777" w:rsidR="001C2EDC" w:rsidRPr="001C2EDC" w:rsidRDefault="001C2EDC" w:rsidP="001C2EDC">
                                                <w:pPr>
                                                  <w:spacing w:after="0" w:line="315" w:lineRule="atLeast"/>
                                                  <w:rPr>
                                                    <w:rFonts w:ascii="Arial" w:eastAsia="Times New Roman" w:hAnsi="Arial" w:cs="Arial"/>
                                                    <w:color w:val="515151"/>
                                                    <w:sz w:val="21"/>
                                                    <w:szCs w:val="21"/>
                                                  </w:rPr>
                                                </w:pPr>
                                                <w:r w:rsidRPr="001C2EDC">
                                                  <w:rPr>
                                                    <w:rFonts w:ascii="Arial" w:eastAsia="Times New Roman" w:hAnsi="Arial" w:cs="Arial"/>
                                                    <w:color w:val="333333"/>
                                                    <w:sz w:val="21"/>
                                                    <w:szCs w:val="21"/>
                                                  </w:rPr>
                                                  <w:t>You should review these guidelines and similar requirements as states make determinations on vaccine disbursements. According to the</w:t>
                                                </w:r>
                                                <w:r w:rsidRPr="001C2EDC">
                                                  <w:rPr>
                                                    <w:rFonts w:ascii="Arial" w:eastAsia="Times New Roman" w:hAnsi="Arial" w:cs="Arial"/>
                                                    <w:color w:val="515151"/>
                                                    <w:sz w:val="21"/>
                                                    <w:szCs w:val="21"/>
                                                  </w:rPr>
                                                  <w:t> </w:t>
                                                </w:r>
                                                <w:hyperlink r:id="rId12" w:tgtFrame="_blank" w:history="1">
                                                  <w:r w:rsidRPr="001C2EDC">
                                                    <w:rPr>
                                                      <w:rFonts w:ascii="Arial" w:eastAsia="Times New Roman" w:hAnsi="Arial" w:cs="Arial"/>
                                                      <w:color w:val="1806CC"/>
                                                      <w:sz w:val="21"/>
                                                      <w:szCs w:val="21"/>
                                                    </w:rPr>
                                                    <w:t>CISA guidance</w:t>
                                                  </w:r>
                                                </w:hyperlink>
                                                <w:r w:rsidRPr="001C2EDC">
                                                  <w:rPr>
                                                    <w:rFonts w:ascii="Arial" w:eastAsia="Times New Roman" w:hAnsi="Arial" w:cs="Arial"/>
                                                    <w:color w:val="333333"/>
                                                    <w:sz w:val="21"/>
                                                    <w:szCs w:val="21"/>
                                                  </w:rPr>
                                                  <w:t>, equipment dealers likely fit into more than one category, including:</w:t>
                                                </w:r>
                                              </w:p>
                                              <w:p w14:paraId="18411BBD" w14:textId="77777777" w:rsidR="001C2EDC" w:rsidRPr="001C2EDC" w:rsidRDefault="001C2EDC" w:rsidP="001C2EDC">
                                                <w:pPr>
                                                  <w:numPr>
                                                    <w:ilvl w:val="0"/>
                                                    <w:numId w:val="1"/>
                                                  </w:numPr>
                                                  <w:spacing w:before="100" w:beforeAutospacing="1" w:after="100" w:afterAutospacing="1" w:line="315" w:lineRule="atLeast"/>
                                                  <w:rPr>
                                                    <w:rFonts w:ascii="Arial" w:eastAsia="Times New Roman" w:hAnsi="Arial" w:cs="Arial"/>
                                                    <w:color w:val="515151"/>
                                                    <w:sz w:val="21"/>
                                                    <w:szCs w:val="21"/>
                                                  </w:rPr>
                                                </w:pPr>
                                                <w:r w:rsidRPr="001C2EDC">
                                                  <w:rPr>
                                                    <w:rFonts w:ascii="Arial" w:eastAsia="Times New Roman" w:hAnsi="Arial" w:cs="Arial"/>
                                                    <w:i/>
                                                    <w:iCs/>
                                                    <w:color w:val="333333"/>
                                                    <w:sz w:val="21"/>
                                                    <w:szCs w:val="21"/>
                                                  </w:rPr>
                                                  <w:t>Workers who support the construction, maintenance, or rehabilitation of critical infrastructure.</w:t>
                                                </w:r>
                                              </w:p>
                                              <w:p w14:paraId="14D1CF72" w14:textId="77777777" w:rsidR="001C2EDC" w:rsidRPr="001C2EDC" w:rsidRDefault="001C2EDC" w:rsidP="001C2EDC">
                                                <w:pPr>
                                                  <w:numPr>
                                                    <w:ilvl w:val="0"/>
                                                    <w:numId w:val="1"/>
                                                  </w:numPr>
                                                  <w:spacing w:before="100" w:beforeAutospacing="1" w:after="100" w:afterAutospacing="1" w:line="315" w:lineRule="atLeast"/>
                                                  <w:rPr>
                                                    <w:rFonts w:ascii="Arial" w:eastAsia="Times New Roman" w:hAnsi="Arial" w:cs="Arial"/>
                                                    <w:color w:val="515151"/>
                                                    <w:sz w:val="21"/>
                                                    <w:szCs w:val="21"/>
                                                  </w:rPr>
                                                </w:pPr>
                                                <w:r w:rsidRPr="001C2EDC">
                                                  <w:rPr>
                                                    <w:rFonts w:ascii="Arial" w:eastAsia="Times New Roman" w:hAnsi="Arial" w:cs="Arial"/>
                                                    <w:i/>
                                                    <w:iCs/>
                                                    <w:color w:val="333333"/>
                                                    <w:sz w:val="21"/>
                                                    <w:szCs w:val="21"/>
                                                  </w:rPr>
                                                  <w:t>Workers who support the operation, inspection, and maintenance of essential public works facilities and operations, including bridges, water and sewer main breaks, fleet maintenance personnel, construction of critical or strategic infrastructure, traffic signal maintenance, emergency location services for buried utilities, maintenance of digital systems infrastructure supporting public works operations, and other emergent issues.</w:t>
                                                </w:r>
                                              </w:p>
                                              <w:p w14:paraId="500FFB37" w14:textId="77777777" w:rsidR="001C2EDC" w:rsidRPr="001C2EDC" w:rsidRDefault="001C2EDC" w:rsidP="001C2EDC">
                                                <w:pPr>
                                                  <w:numPr>
                                                    <w:ilvl w:val="0"/>
                                                    <w:numId w:val="1"/>
                                                  </w:numPr>
                                                  <w:spacing w:before="100" w:beforeAutospacing="1" w:after="100" w:afterAutospacing="1" w:line="315" w:lineRule="atLeast"/>
                                                  <w:rPr>
                                                    <w:rFonts w:ascii="Arial" w:eastAsia="Times New Roman" w:hAnsi="Arial" w:cs="Arial"/>
                                                    <w:color w:val="515151"/>
                                                    <w:sz w:val="21"/>
                                                    <w:szCs w:val="21"/>
                                                  </w:rPr>
                                                </w:pPr>
                                                <w:r w:rsidRPr="001C2EDC">
                                                  <w:rPr>
                                                    <w:rFonts w:ascii="Arial" w:eastAsia="Times New Roman" w:hAnsi="Arial" w:cs="Arial"/>
                                                    <w:i/>
                                                    <w:iCs/>
                                                    <w:color w:val="333333"/>
                                                    <w:sz w:val="21"/>
                                                    <w:szCs w:val="21"/>
                                                  </w:rPr>
                                                  <w:t>Workers engaged in the manufacture and maintenance of equipment and other infrastructure necessary for agricultural production and distribution</w:t>
                                                </w:r>
                                              </w:p>
                                              <w:p w14:paraId="10254CAB" w14:textId="77777777" w:rsidR="001C2EDC" w:rsidRPr="001C2EDC" w:rsidRDefault="001C2EDC" w:rsidP="001C2EDC">
                                                <w:pPr>
                                                  <w:numPr>
                                                    <w:ilvl w:val="0"/>
                                                    <w:numId w:val="1"/>
                                                  </w:numPr>
                                                  <w:spacing w:before="100" w:beforeAutospacing="1" w:after="100" w:afterAutospacing="1" w:line="315" w:lineRule="atLeast"/>
                                                  <w:rPr>
                                                    <w:rFonts w:ascii="Arial" w:eastAsia="Times New Roman" w:hAnsi="Arial" w:cs="Arial"/>
                                                    <w:color w:val="515151"/>
                                                    <w:sz w:val="21"/>
                                                    <w:szCs w:val="21"/>
                                                  </w:rPr>
                                                </w:pPr>
                                                <w:r w:rsidRPr="001C2EDC">
                                                  <w:rPr>
                                                    <w:rFonts w:ascii="Arial" w:eastAsia="Times New Roman" w:hAnsi="Arial" w:cs="Arial"/>
                                                    <w:i/>
                                                    <w:iCs/>
                                                    <w:color w:val="333333"/>
                                                    <w:sz w:val="21"/>
                                                    <w:szCs w:val="21"/>
                                                  </w:rPr>
                                                  <w:t>Workers responsible for infrastructure construction and restoration, including but not limited to engineers, technicians, and contractors for construction and engineering of fiber optic cables, buried conduit, small cells, other wireless facilities, and other communications sector-related infrastructure.</w:t>
                                                </w:r>
                                              </w:p>
                                              <w:p w14:paraId="01FAEDE1" w14:textId="77777777" w:rsidR="001C2EDC" w:rsidRPr="001C2EDC" w:rsidRDefault="001C2EDC" w:rsidP="001C2EDC">
                                                <w:pPr>
                                                  <w:numPr>
                                                    <w:ilvl w:val="0"/>
                                                    <w:numId w:val="1"/>
                                                  </w:numPr>
                                                  <w:spacing w:before="100" w:beforeAutospacing="1" w:after="100" w:afterAutospacing="1" w:line="315" w:lineRule="atLeast"/>
                                                  <w:rPr>
                                                    <w:rFonts w:ascii="Arial" w:eastAsia="Times New Roman" w:hAnsi="Arial" w:cs="Arial"/>
                                                    <w:color w:val="515151"/>
                                                    <w:sz w:val="21"/>
                                                    <w:szCs w:val="21"/>
                                                  </w:rPr>
                                                </w:pPr>
                                                <w:r w:rsidRPr="001C2EDC">
                                                  <w:rPr>
                                                    <w:rFonts w:ascii="Arial" w:eastAsia="Times New Roman" w:hAnsi="Arial" w:cs="Arial"/>
                                                    <w:i/>
                                                    <w:iCs/>
                                                    <w:color w:val="333333"/>
                                                    <w:sz w:val="21"/>
                                                    <w:szCs w:val="21"/>
                                                  </w:rPr>
                                                  <w:t>Workers necessary for mining and production of critical minerals, materials and associated essential supply chains, and workers engaged in the manufacture and maintenance of equipment and other infrastructure necessary for mining production and distribution.</w:t>
                                                </w:r>
                                              </w:p>
                                              <w:p w14:paraId="1284753B" w14:textId="77777777" w:rsidR="001C2EDC" w:rsidRPr="001C2EDC" w:rsidRDefault="001C2EDC" w:rsidP="001C2EDC">
                                                <w:pPr>
                                                  <w:numPr>
                                                    <w:ilvl w:val="0"/>
                                                    <w:numId w:val="1"/>
                                                  </w:numPr>
                                                  <w:spacing w:before="100" w:beforeAutospacing="1" w:after="100" w:afterAutospacing="1" w:line="315" w:lineRule="atLeast"/>
                                                  <w:rPr>
                                                    <w:rFonts w:ascii="Arial" w:eastAsia="Times New Roman" w:hAnsi="Arial" w:cs="Arial"/>
                                                    <w:color w:val="515151"/>
                                                    <w:sz w:val="21"/>
                                                    <w:szCs w:val="21"/>
                                                  </w:rPr>
                                                </w:pPr>
                                                <w:r w:rsidRPr="001C2EDC">
                                                  <w:rPr>
                                                    <w:rFonts w:ascii="Arial" w:eastAsia="Times New Roman" w:hAnsi="Arial" w:cs="Arial"/>
                                                    <w:i/>
                                                    <w:iCs/>
                                                    <w:color w:val="333333"/>
                                                    <w:sz w:val="21"/>
                                                    <w:szCs w:val="21"/>
                                                  </w:rPr>
                                                  <w:lastRenderedPageBreak/>
                                                  <w:t>Workers supporting or enabling transportation and logistics functions, including truck drivers, bus drivers, dispatchers, maintenance and repair technicians, warehouse workers, third party logisticians, truck stop and rest area workers, driver training and education centers, Department of Motor Vehicle (DMV) workers, enrollment agents for federal transportation worker vetting programs, towing and recovery services, roadside assistance workers, intermodal transportation personnel, and workers that construct, maintain, rehabilitate, and inspect infrastructure, including those that require cross-jurisdiction travel.</w:t>
                                                </w:r>
                                              </w:p>
                                              <w:p w14:paraId="7E921D84" w14:textId="77777777" w:rsidR="001C2EDC" w:rsidRPr="001C2EDC" w:rsidRDefault="001C2EDC" w:rsidP="001C2EDC">
                                                <w:pPr>
                                                  <w:numPr>
                                                    <w:ilvl w:val="0"/>
                                                    <w:numId w:val="1"/>
                                                  </w:numPr>
                                                  <w:spacing w:before="100" w:beforeAutospacing="1" w:after="100" w:afterAutospacing="1" w:line="315" w:lineRule="atLeast"/>
                                                  <w:rPr>
                                                    <w:rFonts w:ascii="Arial" w:eastAsia="Times New Roman" w:hAnsi="Arial" w:cs="Arial"/>
                                                    <w:color w:val="515151"/>
                                                    <w:sz w:val="21"/>
                                                    <w:szCs w:val="21"/>
                                                  </w:rPr>
                                                </w:pPr>
                                                <w:r w:rsidRPr="001C2EDC">
                                                  <w:rPr>
                                                    <w:rFonts w:ascii="Arial" w:eastAsia="Times New Roman" w:hAnsi="Arial" w:cs="Arial"/>
                                                    <w:i/>
                                                    <w:iCs/>
                                                    <w:color w:val="333333"/>
                                                    <w:sz w:val="21"/>
                                                    <w:szCs w:val="21"/>
                                                  </w:rPr>
                                                  <w:t>Workers involved in the manufacturing and distribution of equipment, supplies, and parts necessary to maintain production, maintenance, restoration, and service at energy sector facilities across all energy sector segments.</w:t>
                                                </w:r>
                                              </w:p>
                                              <w:p w14:paraId="6ADF1B3B" w14:textId="78411237" w:rsidR="001C2EDC" w:rsidRPr="001C2EDC" w:rsidRDefault="001C2EDC" w:rsidP="001C2EDC">
                                                <w:pPr>
                                                  <w:spacing w:after="0" w:line="315" w:lineRule="atLeast"/>
                                                  <w:rPr>
                                                    <w:rFonts w:ascii="Arial" w:eastAsia="Times New Roman" w:hAnsi="Arial" w:cs="Arial"/>
                                                    <w:color w:val="515151"/>
                                                    <w:sz w:val="21"/>
                                                    <w:szCs w:val="21"/>
                                                  </w:rPr>
                                                </w:pPr>
                                              </w:p>
                                            </w:tc>
                                          </w:tr>
                                        </w:tbl>
                                        <w:p w14:paraId="756FC914" w14:textId="77777777" w:rsidR="001C2EDC" w:rsidRPr="001C2EDC" w:rsidRDefault="001C2EDC" w:rsidP="001C2EDC">
                                          <w:pPr>
                                            <w:spacing w:after="0" w:line="240" w:lineRule="auto"/>
                                            <w:rPr>
                                              <w:rFonts w:ascii="Times New Roman" w:eastAsia="Times New Roman" w:hAnsi="Times New Roman" w:cs="Times New Roman"/>
                                              <w:sz w:val="24"/>
                                              <w:szCs w:val="24"/>
                                            </w:rPr>
                                          </w:pPr>
                                        </w:p>
                                      </w:tc>
                                    </w:tr>
                                  </w:tbl>
                                  <w:p w14:paraId="02A4A4C3" w14:textId="77777777" w:rsidR="001C2EDC" w:rsidRPr="001C2EDC" w:rsidRDefault="001C2EDC" w:rsidP="001C2EDC">
                                    <w:pPr>
                                      <w:spacing w:after="0" w:line="240" w:lineRule="auto"/>
                                      <w:rPr>
                                        <w:rFonts w:ascii="Times New Roman" w:eastAsia="Times New Roman" w:hAnsi="Times New Roman" w:cs="Times New Roman"/>
                                        <w:sz w:val="24"/>
                                        <w:szCs w:val="24"/>
                                      </w:rPr>
                                    </w:pPr>
                                  </w:p>
                                </w:tc>
                              </w:tr>
                            </w:tbl>
                            <w:p w14:paraId="2E109C79" w14:textId="77777777" w:rsidR="001C2EDC" w:rsidRPr="001C2EDC" w:rsidRDefault="001C2EDC" w:rsidP="001C2EDC">
                              <w:pPr>
                                <w:spacing w:after="0" w:line="240" w:lineRule="auto"/>
                                <w:rPr>
                                  <w:rFonts w:ascii="Times New Roman" w:eastAsia="Times New Roman" w:hAnsi="Times New Roman" w:cs="Times New Roman"/>
                                  <w:sz w:val="24"/>
                                  <w:szCs w:val="24"/>
                                </w:rPr>
                              </w:pPr>
                            </w:p>
                          </w:tc>
                        </w:tr>
                      </w:tbl>
                      <w:p w14:paraId="5F3B686A" w14:textId="77777777" w:rsidR="001C2EDC" w:rsidRPr="001C2EDC" w:rsidRDefault="001C2EDC" w:rsidP="001C2EDC">
                        <w:pPr>
                          <w:spacing w:after="0" w:line="240" w:lineRule="auto"/>
                          <w:rPr>
                            <w:rFonts w:ascii="Arial" w:eastAsia="Times New Roman" w:hAnsi="Arial" w:cs="Arial"/>
                            <w:color w:val="515151"/>
                            <w:sz w:val="21"/>
                            <w:szCs w:val="21"/>
                          </w:rPr>
                        </w:pPr>
                      </w:p>
                    </w:tc>
                  </w:tr>
                </w:tbl>
                <w:p w14:paraId="71BF7D6C" w14:textId="77777777" w:rsidR="001C2EDC" w:rsidRPr="001C2EDC" w:rsidRDefault="001C2EDC" w:rsidP="001C2EDC">
                  <w:pPr>
                    <w:spacing w:after="0" w:line="240" w:lineRule="auto"/>
                    <w:jc w:val="center"/>
                    <w:rPr>
                      <w:rFonts w:ascii="Times New Roman" w:eastAsia="Times New Roman" w:hAnsi="Times New Roman" w:cs="Times New Roman"/>
                      <w:sz w:val="24"/>
                      <w:szCs w:val="24"/>
                    </w:rPr>
                  </w:pPr>
                </w:p>
              </w:tc>
            </w:tr>
          </w:tbl>
          <w:p w14:paraId="3C4DE742" w14:textId="77777777" w:rsidR="001C2EDC" w:rsidRPr="001C2EDC" w:rsidRDefault="001C2EDC" w:rsidP="001C2EDC">
            <w:pPr>
              <w:spacing w:after="0" w:line="240" w:lineRule="auto"/>
              <w:jc w:val="center"/>
              <w:rPr>
                <w:rFonts w:ascii="Times New Roman" w:eastAsia="Times New Roman" w:hAnsi="Times New Roman" w:cs="Times New Roman"/>
                <w:color w:val="000000"/>
                <w:sz w:val="27"/>
                <w:szCs w:val="27"/>
              </w:rPr>
            </w:pPr>
          </w:p>
        </w:tc>
      </w:tr>
    </w:tbl>
    <w:p w14:paraId="624CA4A5" w14:textId="77777777" w:rsidR="00DE7EF6" w:rsidRPr="001C2EDC" w:rsidRDefault="00903827" w:rsidP="001C2EDC"/>
    <w:sectPr w:rsidR="00DE7EF6" w:rsidRPr="001C2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70BEA"/>
    <w:multiLevelType w:val="multilevel"/>
    <w:tmpl w:val="695E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DC"/>
    <w:rsid w:val="001C2EDC"/>
    <w:rsid w:val="00903827"/>
    <w:rsid w:val="009E0CD9"/>
    <w:rsid w:val="00E5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D439"/>
  <w15:chartTrackingRefBased/>
  <w15:docId w15:val="{CACCBE6A-84B3-48A4-8CD5-E40CAA92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ED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C2EDC"/>
    <w:rPr>
      <w:b/>
      <w:bCs/>
    </w:rPr>
  </w:style>
  <w:style w:type="character" w:customStyle="1" w:styleId="inline-color">
    <w:name w:val="inline-color"/>
    <w:basedOn w:val="DefaultParagraphFont"/>
    <w:rsid w:val="001C2EDC"/>
  </w:style>
  <w:style w:type="paragraph" w:styleId="NormalWeb">
    <w:name w:val="Normal (Web)"/>
    <w:basedOn w:val="Normal"/>
    <w:uiPriority w:val="99"/>
    <w:semiHidden/>
    <w:unhideWhenUsed/>
    <w:rsid w:val="001C2E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E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sa.gov/sites/default/files/publications/ECIW_4.0_Guidance_on_Essential_Critical_Infrastructure_Workers_Final3_508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sa.gov/sites/default/files/publications/ECIW_4.0_Guidance_on_Essential_Critical_Infrastructure_Workers_Final3_508_0.pdf"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5C7DDCF105048B1EDF5B7E476A1DF" ma:contentTypeVersion="13" ma:contentTypeDescription="Create a new document." ma:contentTypeScope="" ma:versionID="9a2773f58e9b7977583246f1133aa839">
  <xsd:schema xmlns:xsd="http://www.w3.org/2001/XMLSchema" xmlns:xs="http://www.w3.org/2001/XMLSchema" xmlns:p="http://schemas.microsoft.com/office/2006/metadata/properties" xmlns:ns3="e111a8ed-0add-4ff2-9162-666c4b8b5662" xmlns:ns4="fc9c524b-755a-4e47-a46e-8beabdcedcc5" targetNamespace="http://schemas.microsoft.com/office/2006/metadata/properties" ma:root="true" ma:fieldsID="8ac4ca1b3b1220507db6b246cfeda458" ns3:_="" ns4:_="">
    <xsd:import namespace="e111a8ed-0add-4ff2-9162-666c4b8b5662"/>
    <xsd:import namespace="fc9c524b-755a-4e47-a46e-8beabdcedcc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1a8ed-0add-4ff2-9162-666c4b8b5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c524b-755a-4e47-a46e-8beabdcedcc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12FAF-DCFA-44BF-BDA3-D542DACF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1a8ed-0add-4ff2-9162-666c4b8b5662"/>
    <ds:schemaRef ds:uri="fc9c524b-755a-4e47-a46e-8beabdced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F2785-825A-43AD-975A-5B3EE690981A}">
  <ds:schemaRefs>
    <ds:schemaRef ds:uri="http://schemas.microsoft.com/sharepoint/v3/contenttype/forms"/>
  </ds:schemaRefs>
</ds:datastoreItem>
</file>

<file path=customXml/itemProps3.xml><?xml version="1.0" encoding="utf-8"?>
<ds:datastoreItem xmlns:ds="http://schemas.openxmlformats.org/officeDocument/2006/customXml" ds:itemID="{820CF2E6-B6F9-4959-812C-3A07F10DF156}">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c9c524b-755a-4e47-a46e-8beabdcedcc5"/>
    <ds:schemaRef ds:uri="http://purl.org/dc/elements/1.1/"/>
    <ds:schemaRef ds:uri="e111a8ed-0add-4ff2-9162-666c4b8b566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Cotter</dc:creator>
  <cp:keywords/>
  <dc:description/>
  <cp:lastModifiedBy>Lori Zarling</cp:lastModifiedBy>
  <cp:revision>2</cp:revision>
  <dcterms:created xsi:type="dcterms:W3CDTF">2021-01-26T22:43:00Z</dcterms:created>
  <dcterms:modified xsi:type="dcterms:W3CDTF">2021-01-26T22:43:00Z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0x0101009075C7DDCF105048B1EDF5B7E476A1DF</vt:lpwstr>
  </property>
</Properties>
</file>